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華康儷粗黑(P)" w:eastAsia="華康儷粗黑(P)"/>
          <w:color w:val="3333FF"/>
          <w:sz w:val="40"/>
          <w:szCs w:val="40"/>
        </w:rPr>
      </w:pPr>
    </w:p>
    <w:p>
      <w:pPr>
        <w:rPr>
          <w:rFonts w:ascii="華康儷粗黑(P)" w:eastAsia="華康儷粗黑(P)"/>
          <w:color w:val="3333FF"/>
          <w:sz w:val="40"/>
          <w:szCs w:val="40"/>
        </w:rPr>
      </w:pP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圖片 3" o:spid="_x0000_s1026" type="#_x0000_t75" style="position:absolute;left:0;margin-left:7.8pt;margin-top:-6.6pt;height:34.8pt;width:34.8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華康儷粗黑(P)" w:eastAsia="華康儷粗黑(P)"/>
          <w:color w:val="3333FF"/>
          <w:sz w:val="40"/>
          <w:szCs w:val="40"/>
        </w:rPr>
        <w:t xml:space="preserve">     桃園市攝影藝術協會108年基礎閃燈應用班</w:t>
      </w:r>
    </w:p>
    <w:p>
      <w:pPr>
        <w:rPr>
          <w:szCs w:val="24"/>
        </w:rPr>
      </w:pPr>
      <w:r>
        <w:rPr>
          <w:rFonts w:hint="eastAsia"/>
          <w:b/>
          <w:szCs w:val="24"/>
        </w:rPr>
        <w:t>授課老師:</w:t>
      </w:r>
      <w:r>
        <w:rPr>
          <w:rFonts w:hint="eastAsia"/>
          <w:szCs w:val="24"/>
        </w:rPr>
        <w:t xml:space="preserve"> 陳漢榮Heman Chen</w:t>
      </w:r>
    </w:p>
    <w:p>
      <w:pPr>
        <w:rPr>
          <w:color w:val="0000FF"/>
          <w:szCs w:val="24"/>
        </w:rPr>
      </w:pPr>
      <w:r>
        <w:rPr>
          <w:rFonts w:hint="eastAsia"/>
          <w:b/>
          <w:szCs w:val="24"/>
        </w:rPr>
        <w:t>上課日期:</w:t>
      </w:r>
      <w:r>
        <w:rPr>
          <w:rFonts w:hint="eastAsia"/>
          <w:color w:val="FF0000"/>
          <w:szCs w:val="24"/>
        </w:rPr>
        <w:t>108年10月08日</w:t>
      </w:r>
      <w:r>
        <w:rPr>
          <w:rFonts w:hint="eastAsia"/>
          <w:color w:val="0000FF"/>
          <w:szCs w:val="24"/>
        </w:rPr>
        <w:t>(每星期二上課)</w:t>
      </w:r>
    </w:p>
    <w:p>
      <w:pPr>
        <w:rPr>
          <w:szCs w:val="24"/>
        </w:rPr>
      </w:pPr>
      <w:r>
        <w:rPr>
          <w:rFonts w:hint="eastAsia"/>
          <w:b/>
          <w:szCs w:val="24"/>
        </w:rPr>
        <w:t xml:space="preserve">上課時間: </w:t>
      </w:r>
      <w:r>
        <w:rPr>
          <w:rFonts w:hint="eastAsia"/>
          <w:szCs w:val="24"/>
        </w:rPr>
        <w:t>晚上7:10 - 9:40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/>
          <w:b/>
          <w:szCs w:val="24"/>
        </w:rPr>
        <w:t>上課地點:</w:t>
      </w:r>
      <w:r>
        <w:rPr>
          <w:rFonts w:hint="eastAsia" w:hAnsi="微軟正黑體"/>
          <w:b/>
          <w:color w:val="000000"/>
          <w:szCs w:val="24"/>
        </w:rPr>
        <w:t xml:space="preserve"> </w:t>
      </w:r>
      <w:r>
        <w:rPr>
          <w:rFonts w:hint="eastAsia" w:hAnsi="微軟正黑體"/>
          <w:color w:val="000000"/>
          <w:szCs w:val="24"/>
        </w:rPr>
        <w:t>桃園市攝影藝術協會〈中壢區民族路二段110號3樓〉備有停車場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color w:val="000000"/>
          <w:szCs w:val="24"/>
        </w:rPr>
        <w:t>名額:本班招收20位開班、40位額滿截止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b/>
          <w:color w:val="000000"/>
          <w:szCs w:val="24"/>
        </w:rPr>
        <w:t xml:space="preserve">報名費用: </w:t>
      </w:r>
      <w:r>
        <w:rPr>
          <w:rFonts w:hint="eastAsia" w:hAnsi="微軟正黑體"/>
          <w:color w:val="000000"/>
          <w:szCs w:val="24"/>
        </w:rPr>
        <w:t>會員3500 非會員4.000(不含MD外拍費用、中途退席恕不退費)</w:t>
      </w:r>
    </w:p>
    <w:p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匯款: 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第一銀行 代號007  </w:t>
      </w: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帳號:279-50-555054 </w:t>
      </w:r>
    </w:p>
    <w:p>
      <w:pPr>
        <w:rPr>
          <w:szCs w:val="24"/>
        </w:rPr>
      </w:pPr>
      <w:r>
        <w:rPr>
          <w:rFonts w:hint="eastAsia"/>
          <w:szCs w:val="24"/>
        </w:rPr>
        <w:t>戶名:邱和郎先生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b/>
          <w:color w:val="000000"/>
          <w:szCs w:val="24"/>
        </w:rPr>
        <w:t xml:space="preserve">報名處: </w:t>
      </w:r>
      <w:r>
        <w:rPr>
          <w:rFonts w:hint="eastAsia" w:hAnsi="微軟正黑體"/>
          <w:color w:val="000000"/>
          <w:szCs w:val="24"/>
        </w:rPr>
        <w:t>1. 陳榮譽理事長永鑑 (中壢區民族路二段114號)  TEL: 03-4922-933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color w:val="000000"/>
          <w:szCs w:val="24"/>
        </w:rPr>
        <w:t xml:space="preserve">       2. 班主任:陳麗安0928484148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color w:val="000000"/>
          <w:szCs w:val="24"/>
        </w:rPr>
        <w:t xml:space="preserve">       3.桃園藝術攝影協會line 群組</w:t>
      </w:r>
      <w:r>
        <w:rPr>
          <w:rFonts w:hint="eastAsia" w:hAnsi="微軟正黑體"/>
          <w:b/>
          <w:color w:val="000000"/>
          <w:szCs w:val="24"/>
        </w:rPr>
        <w:t>108年基礎閃燈應用班</w:t>
      </w:r>
      <w:r>
        <w:rPr>
          <w:rFonts w:hint="eastAsia" w:hAnsi="微軟正黑體"/>
          <w:color w:val="000000"/>
          <w:szCs w:val="24"/>
        </w:rPr>
        <w:t xml:space="preserve"> 群組連結報名. </w:t>
      </w:r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b/>
          <w:color w:val="000000"/>
          <w:szCs w:val="24"/>
        </w:rPr>
        <w:t>理事長:</w:t>
      </w:r>
      <w:r>
        <w:rPr>
          <w:rFonts w:hint="eastAsia" w:hAnsi="微軟正黑體"/>
          <w:color w:val="000000"/>
          <w:szCs w:val="24"/>
        </w:rPr>
        <w:t xml:space="preserve">李後民   </w:t>
      </w:r>
      <w:r>
        <w:rPr>
          <w:rFonts w:hint="eastAsia" w:hAnsi="微軟正黑體"/>
          <w:b/>
          <w:color w:val="000000"/>
          <w:szCs w:val="24"/>
        </w:rPr>
        <w:t>總幹事:</w:t>
      </w:r>
      <w:r>
        <w:rPr>
          <w:rFonts w:hint="eastAsia" w:hAnsi="微軟正黑體"/>
          <w:color w:val="000000"/>
          <w:szCs w:val="24"/>
        </w:rPr>
        <w:t xml:space="preserve">劉榮富 0932615548    </w:t>
      </w:r>
      <w:r>
        <w:rPr>
          <w:rFonts w:hint="eastAsia" w:hAnsi="微軟正黑體"/>
          <w:b/>
          <w:color w:val="000000"/>
          <w:szCs w:val="24"/>
        </w:rPr>
        <w:t>助教:</w:t>
      </w:r>
      <w:r>
        <w:rPr>
          <w:rFonts w:hint="eastAsia" w:hAnsi="微軟正黑體"/>
          <w:color w:val="000000"/>
          <w:szCs w:val="24"/>
        </w:rPr>
        <w:t>魏釗鈴</w:t>
      </w:r>
      <w:bookmarkStart w:id="0" w:name="_GoBack"/>
      <w:bookmarkEnd w:id="0"/>
    </w:p>
    <w:p>
      <w:pPr>
        <w:rPr>
          <w:rFonts w:hAnsi="微軟正黑體"/>
          <w:color w:val="000000"/>
          <w:szCs w:val="24"/>
        </w:rPr>
      </w:pPr>
      <w:r>
        <w:rPr>
          <w:rFonts w:hint="eastAsia" w:hAnsi="微軟正黑體"/>
          <w:b/>
          <w:color w:val="000000"/>
          <w:szCs w:val="24"/>
        </w:rPr>
        <w:t>班主任:</w:t>
      </w:r>
      <w:r>
        <w:rPr>
          <w:rFonts w:hint="eastAsia" w:hAnsi="微軟正黑體"/>
          <w:color w:val="000000"/>
          <w:szCs w:val="24"/>
        </w:rPr>
        <w:t xml:space="preserve">陳麗安          </w:t>
      </w:r>
      <w:r>
        <w:rPr>
          <w:rFonts w:hint="eastAsia" w:hAnsi="微軟正黑體"/>
          <w:b/>
          <w:color w:val="000000"/>
          <w:szCs w:val="24"/>
        </w:rPr>
        <w:t xml:space="preserve"> 副班主任:</w:t>
      </w:r>
      <w:r>
        <w:rPr>
          <w:rFonts w:hint="eastAsia" w:hAnsi="微軟正黑體"/>
          <w:color w:val="000000"/>
          <w:szCs w:val="24"/>
        </w:rPr>
        <w:t xml:space="preserve"> 邱和郎             </w:t>
      </w:r>
      <w:r>
        <w:rPr>
          <w:rFonts w:hint="eastAsia" w:hAnsi="微軟正黑體"/>
          <w:b/>
          <w:color w:val="000000"/>
          <w:szCs w:val="24"/>
        </w:rPr>
        <w:t>幹部:</w:t>
      </w:r>
      <w:r>
        <w:rPr>
          <w:rFonts w:hint="eastAsia" w:hAnsi="微軟正黑體"/>
          <w:color w:val="000000"/>
          <w:szCs w:val="24"/>
        </w:rPr>
        <w:t xml:space="preserve"> 莊爾祥</w:t>
      </w:r>
    </w:p>
    <w:tbl>
      <w:tblPr>
        <w:tblW w:w="935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83"/>
        <w:gridCol w:w="3116"/>
        <w:gridCol w:w="38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49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8"/>
                <w:szCs w:val="28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683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8"/>
                <w:szCs w:val="28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116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8"/>
                <w:szCs w:val="28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8"/>
                <w:szCs w:val="28"/>
              </w:rPr>
              <w:t>課程大綱</w:t>
            </w:r>
          </w:p>
        </w:tc>
        <w:tc>
          <w:tcPr>
            <w:tcW w:w="3810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8"/>
                <w:szCs w:val="28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8"/>
                <w:szCs w:val="28"/>
              </w:rPr>
              <w:t>課程內容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49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10/08(二)</w:t>
            </w:r>
          </w:p>
        </w:tc>
        <w:tc>
          <w:tcPr>
            <w:tcW w:w="3116" w:type="dxa"/>
            <w:vAlign w:val="center"/>
          </w:tcPr>
          <w:p>
            <w:pPr>
              <w:jc w:val="both"/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閃光燈運用的觀念</w:t>
            </w:r>
          </w:p>
          <w:p>
            <w:pPr>
              <w:jc w:val="both"/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閃燈TTL控制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控光範圍與美感的連繫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閃燈TTL模式操作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閃燈TTL模式曝光控制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帶景人像拍攝的技術與美感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49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FF0000"/>
                <w:sz w:val="20"/>
                <w:szCs w:val="20"/>
              </w:rPr>
              <w:t>10/13(日)</w:t>
            </w:r>
          </w:p>
        </w:tc>
        <w:tc>
          <w:tcPr>
            <w:tcW w:w="3116" w:type="dxa"/>
            <w:vAlign w:val="center"/>
          </w:tcPr>
          <w:p>
            <w:pPr>
              <w:jc w:val="both"/>
              <w:rPr>
                <w:rFonts w:ascii="華康宗楷體W7" w:hAnsi="新細明體" w:eastAsia="華康宗楷體W7"/>
                <w:b/>
                <w:color w:val="FF0000"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color w:val="FF0000"/>
                <w:sz w:val="20"/>
                <w:szCs w:val="20"/>
              </w:rPr>
              <w:t>外拍課下午(5:30-8:00)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sz w:val="20"/>
                <w:szCs w:val="20"/>
              </w:rPr>
              <w:t>閃燈夜景人像的關鍵流程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9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10/15(二)</w:t>
            </w:r>
          </w:p>
        </w:tc>
        <w:tc>
          <w:tcPr>
            <w:tcW w:w="3116" w:type="dxa"/>
            <w:vAlign w:val="center"/>
          </w:tcPr>
          <w:p>
            <w:pPr>
              <w:jc w:val="both"/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夜景人像的控光</w:t>
            </w:r>
          </w:p>
          <w:p>
            <w:pPr>
              <w:jc w:val="both"/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閃燈手動模式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夜景人像的控光與構圖要領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TTL的曝光補償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跳燈與控光的要領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閃燈M模式解析</w:t>
            </w:r>
          </w:p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微光夜景人像的美感與技巧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49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top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FF0000"/>
                <w:sz w:val="20"/>
                <w:szCs w:val="20"/>
              </w:rPr>
              <w:t>10/20(日)</w:t>
            </w:r>
          </w:p>
        </w:tc>
        <w:tc>
          <w:tcPr>
            <w:tcW w:w="3116" w:type="dxa"/>
            <w:vAlign w:val="center"/>
          </w:tcPr>
          <w:p>
            <w:pPr>
              <w:jc w:val="both"/>
              <w:rPr>
                <w:rFonts w:ascii="華康宗楷體W7" w:hAnsi="新細明體" w:eastAsia="華康宗楷體W7"/>
                <w:b/>
                <w:color w:val="FF0000"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color w:val="FF0000"/>
                <w:sz w:val="20"/>
                <w:szCs w:val="20"/>
              </w:rPr>
              <w:t>外拍課下午(5:30-8:00)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jc w:val="both"/>
              <w:rPr>
                <w:rFonts w:ascii="華康儷特圓(P)" w:hAnsi="微軟正黑體" w:eastAsia="華康儷特圓(P)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sz w:val="20"/>
                <w:szCs w:val="20"/>
              </w:rPr>
              <w:t>柔美夜景人像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49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10/22(二)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閃燈同步速度</w:t>
            </w:r>
          </w:p>
          <w:p>
            <w:pPr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前簾同步與後簾同步</w:t>
            </w:r>
          </w:p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高速同步原理</w:t>
            </w:r>
          </w:p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高速同步與人像拍攝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49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FF0000"/>
                <w:sz w:val="20"/>
                <w:szCs w:val="20"/>
              </w:rPr>
              <w:t>10/27(日)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華康宗楷體W7" w:hAnsi="新細明體" w:eastAsia="華康宗楷體W7"/>
                <w:b/>
                <w:color w:val="FF0000"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color w:val="FF0000"/>
                <w:sz w:val="20"/>
                <w:szCs w:val="20"/>
              </w:rPr>
              <w:t>棚拍課下午(5:30-8:00)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sz w:val="20"/>
                <w:szCs w:val="20"/>
              </w:rPr>
              <w:t>室內閃燈應用練習</w:t>
            </w:r>
          </w:p>
          <w:p>
            <w:pPr>
              <w:spacing w:line="0" w:lineRule="atLeast"/>
              <w:rPr>
                <w:rFonts w:ascii="華康儷特圓(P)" w:hAnsi="微軟正黑體" w:eastAsia="華康儷特圓(P)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sz w:val="20"/>
                <w:szCs w:val="20"/>
              </w:rPr>
              <w:t>如何使用閃燈來棚拍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49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FF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10/29(二)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離機閃燈運用</w:t>
            </w:r>
          </w:p>
          <w:p>
            <w:pPr>
              <w:rPr>
                <w:rFonts w:ascii="華康宗楷體W7" w:hAnsi="新細明體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時尚壓光技法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離機閃燈的原理及設定</w:t>
            </w:r>
          </w:p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Annie Leibovitz 時尚壓光技法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49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B05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B050"/>
                <w:sz w:val="20"/>
                <w:szCs w:val="20"/>
              </w:rPr>
              <w:t>11/02(六)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華康宗楷體W7" w:hAnsi="新細明體" w:eastAsia="華康宗楷體W7"/>
                <w:b/>
                <w:color w:val="00B050"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color w:val="00B050"/>
                <w:sz w:val="20"/>
                <w:szCs w:val="20"/>
              </w:rPr>
              <w:t>外拍課下午(5:30-8:00)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sz w:val="20"/>
                <w:szCs w:val="20"/>
              </w:rPr>
              <w:t>壓光人像練習(下午)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749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3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11/12(二)</w:t>
            </w:r>
          </w:p>
        </w:tc>
        <w:tc>
          <w:tcPr>
            <w:tcW w:w="3116" w:type="dxa"/>
            <w:vAlign w:val="center"/>
          </w:tcPr>
          <w:p>
            <w:pPr>
              <w:rPr>
                <w:rFonts w:ascii="華康宗楷體W7" w:eastAsia="華康宗楷體W7"/>
                <w:b/>
                <w:sz w:val="20"/>
                <w:szCs w:val="20"/>
              </w:rPr>
            </w:pPr>
            <w:r>
              <w:rPr>
                <w:rFonts w:hint="eastAsia" w:ascii="華康宗楷體W7" w:hAnsi="新細明體" w:eastAsia="華康宗楷體W7"/>
                <w:b/>
                <w:sz w:val="20"/>
                <w:szCs w:val="20"/>
              </w:rPr>
              <w:t>閃燈應用觀念的總複習</w:t>
            </w:r>
          </w:p>
        </w:tc>
        <w:tc>
          <w:tcPr>
            <w:tcW w:w="3810" w:type="dxa"/>
            <w:vAlign w:val="center"/>
          </w:tcPr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閃燈應用觀念的總複習</w:t>
            </w:r>
          </w:p>
          <w:p>
            <w:pPr>
              <w:spacing w:line="0" w:lineRule="atLeast"/>
              <w:rPr>
                <w:rFonts w:ascii="華康儷特圓(P)" w:hAnsi="微軟正黑體" w:eastAsia="華康儷特圓(P)"/>
                <w:color w:val="000000"/>
                <w:sz w:val="20"/>
                <w:szCs w:val="20"/>
              </w:rPr>
            </w:pPr>
            <w:r>
              <w:rPr>
                <w:rFonts w:hint="eastAsia" w:ascii="華康儷特圓(P)" w:hAnsi="微軟正黑體" w:eastAsia="華康儷特圓(P)"/>
                <w:color w:val="000000"/>
                <w:sz w:val="20"/>
                <w:szCs w:val="20"/>
              </w:rPr>
              <w:t>進階閃燈應用</w:t>
            </w:r>
          </w:p>
        </w:tc>
      </w:tr>
    </w:tbl>
    <w:p>
      <w:pPr>
        <w:spacing w:line="0" w:lineRule="atLeast"/>
        <w:rPr>
          <w:rFonts w:ascii="華康儷特圓(P)" w:hAnsi="微軟正黑體" w:eastAsia="華康儷特圓(P)"/>
          <w:color w:val="000000"/>
          <w:sz w:val="20"/>
          <w:szCs w:val="20"/>
        </w:rPr>
      </w:pPr>
    </w:p>
    <w:sectPr>
      <w:pgSz w:w="11906" w:h="16838"/>
      <w:pgMar w:top="720" w:right="720" w:bottom="426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華康儷粗黑(P)">
    <w:altName w:val="Arial Unicode MS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華康儷特圓(P)">
    <w:altName w:val="Arial Unicode MS"/>
    <w:panose1 w:val="00000000000000000000"/>
    <w:charset w:val="88"/>
    <w:family w:val="auto"/>
    <w:pitch w:val="default"/>
    <w:sig w:usb0="00000000" w:usb1="28091800" w:usb2="00000016" w:usb3="00000000" w:csb0="00100000" w:csb1="00000000"/>
  </w:font>
  <w:font w:name="華康宗楷體W7">
    <w:panose1 w:val="03000709000000000000"/>
    <w:charset w:val="88"/>
    <w:family w:val="auto"/>
    <w:pitch w:val="default"/>
    <w:sig w:usb0="80000001" w:usb1="28091800" w:usb2="00000016" w:usb3="00000000" w:csb0="00100000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">
    <w:name w:val="No Spacing"/>
    <w:qFormat/>
    <w:uiPriority w:val="1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paragraph" w:customStyle="1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5"/>
    <w:link w:val="4"/>
    <w:uiPriority w:val="99"/>
    <w:rPr>
      <w:sz w:val="20"/>
      <w:szCs w:val="20"/>
    </w:rPr>
  </w:style>
  <w:style w:type="character" w:customStyle="1" w:styleId="9">
    <w:name w:val="頁尾 字元"/>
    <w:basedOn w:val="5"/>
    <w:link w:val="3"/>
    <w:uiPriority w:val="99"/>
    <w:rPr>
      <w:sz w:val="20"/>
      <w:szCs w:val="20"/>
    </w:rPr>
  </w:style>
  <w:style w:type="character" w:customStyle="1" w:styleId="10">
    <w:name w:val="註解方塊文字 字元"/>
    <w:basedOn w:val="5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Photo-school</Company>
  <Pages>1</Pages>
  <Words>138</Words>
  <Characters>792</Characters>
  <Lines>6</Lines>
  <Paragraphs>1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2019-07-10T03:19:00Z</dcterms:created>
  <dc:creator>User</dc:creator>
  <cp:lastModifiedBy>lccSSD3</cp:lastModifiedBy>
  <cp:lastPrinted>2019-07-15T03:22:00Z</cp:lastPrinted>
  <dcterms:modified xsi:type="dcterms:W3CDTF">2019-07-17T03:28:58Z</dcterms:modified>
  <dc:title>     桃園市攝影藝術協會108年基礎閃燈應用班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